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83" w:rsidRPr="00A15083" w:rsidRDefault="00A15083" w:rsidP="00A15083">
      <w:pPr>
        <w:spacing w:after="0" w:line="240" w:lineRule="auto"/>
        <w:jc w:val="both"/>
        <w:rPr>
          <w:rFonts w:ascii="Times New Roman" w:hAnsi="Times New Roman"/>
          <w:sz w:val="24"/>
          <w:szCs w:val="24"/>
        </w:rPr>
      </w:pPr>
      <w:bookmarkStart w:id="0" w:name="_GoBack"/>
      <w:bookmarkEnd w:id="0"/>
    </w:p>
    <w:p w:rsidR="00A15083" w:rsidRPr="00A15083" w:rsidRDefault="00A15083" w:rsidP="00A15083">
      <w:pPr>
        <w:spacing w:after="0" w:line="240" w:lineRule="auto"/>
        <w:jc w:val="both"/>
        <w:rPr>
          <w:rFonts w:ascii="Times New Roman" w:hAnsi="Times New Roman"/>
          <w:b/>
          <w:sz w:val="24"/>
          <w:szCs w:val="24"/>
        </w:rPr>
      </w:pPr>
      <w:r w:rsidRPr="00A15083">
        <w:rPr>
          <w:rFonts w:ascii="Times New Roman" w:hAnsi="Times New Roman"/>
          <w:b/>
          <w:sz w:val="24"/>
          <w:szCs w:val="24"/>
        </w:rPr>
        <w:t xml:space="preserve">Araştırmanın Açık Adı:           </w:t>
      </w:r>
    </w:p>
    <w:p w:rsidR="00A15083" w:rsidRPr="00A15083" w:rsidRDefault="00A15083" w:rsidP="00A15083">
      <w:pPr>
        <w:spacing w:after="0" w:line="240" w:lineRule="auto"/>
        <w:jc w:val="both"/>
        <w:rPr>
          <w:rFonts w:ascii="Times New Roman" w:hAnsi="Times New Roman"/>
          <w:b/>
          <w:sz w:val="24"/>
          <w:szCs w:val="24"/>
        </w:rPr>
      </w:pPr>
      <w:r w:rsidRPr="00A15083">
        <w:rPr>
          <w:rFonts w:ascii="Times New Roman" w:hAnsi="Times New Roman"/>
          <w:b/>
          <w:sz w:val="24"/>
          <w:szCs w:val="24"/>
        </w:rPr>
        <w:t xml:space="preserve"> </w:t>
      </w:r>
    </w:p>
    <w:p w:rsidR="00A15083" w:rsidRPr="00A15083" w:rsidRDefault="00A15083" w:rsidP="00A15083">
      <w:pPr>
        <w:spacing w:after="0" w:line="240" w:lineRule="auto"/>
        <w:jc w:val="both"/>
        <w:rPr>
          <w:rFonts w:ascii="Times New Roman" w:hAnsi="Times New Roman"/>
          <w:b/>
          <w:sz w:val="24"/>
          <w:szCs w:val="24"/>
        </w:rPr>
      </w:pPr>
      <w:r w:rsidRPr="00A15083">
        <w:rPr>
          <w:rFonts w:ascii="Times New Roman" w:hAnsi="Times New Roman"/>
          <w:b/>
          <w:sz w:val="24"/>
          <w:szCs w:val="24"/>
        </w:rPr>
        <w:t xml:space="preserve">Araştırmanın Özeti      :           </w:t>
      </w:r>
    </w:p>
    <w:p w:rsidR="00A15083" w:rsidRPr="00A15083" w:rsidRDefault="00A15083" w:rsidP="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 </w:t>
      </w:r>
    </w:p>
    <w:p w:rsidR="00A15083" w:rsidRPr="00A15083" w:rsidRDefault="00A15083" w:rsidP="00A15083">
      <w:pPr>
        <w:spacing w:after="0" w:line="240" w:lineRule="auto"/>
        <w:jc w:val="both"/>
        <w:rPr>
          <w:rFonts w:ascii="Times New Roman" w:hAnsi="Times New Roman"/>
          <w:sz w:val="24"/>
          <w:szCs w:val="24"/>
        </w:rPr>
      </w:pPr>
      <w:r w:rsidRPr="00A15083">
        <w:rPr>
          <w:rFonts w:ascii="Times New Roman" w:hAnsi="Times New Roman"/>
          <w:sz w:val="24"/>
          <w:szCs w:val="24"/>
        </w:rPr>
        <w:t>İşbu anlaşma ile, biyolojik materyali gönderen araştırmacı ve kurum</w:t>
      </w:r>
      <w:bookmarkStart w:id="1" w:name="Metin1"/>
      <w:r w:rsidRPr="00A15083">
        <w:rPr>
          <w:rFonts w:ascii="Times New Roman" w:hAnsi="Times New Roman"/>
          <w:sz w:val="24"/>
          <w:szCs w:val="24"/>
        </w:rPr>
        <w:t xml:space="preserve"> </w:t>
      </w:r>
      <w:r w:rsidRPr="00A15083">
        <w:rPr>
          <w:rFonts w:ascii="Times New Roman" w:hAnsi="Times New Roman"/>
          <w:noProof/>
          <w:sz w:val="24"/>
          <w:szCs w:val="24"/>
        </w:rPr>
        <w:t>     </w:t>
      </w:r>
      <w:bookmarkEnd w:id="1"/>
      <w:r w:rsidRPr="00A15083">
        <w:rPr>
          <w:rFonts w:ascii="Times New Roman" w:hAnsi="Times New Roman"/>
          <w:sz w:val="24"/>
          <w:szCs w:val="24"/>
        </w:rPr>
        <w:t xml:space="preserve"> isimli araştırmada kullanılmak  üzere  gönderilecek </w:t>
      </w:r>
      <w:bookmarkStart w:id="2" w:name="Metin2"/>
      <w:r w:rsidRPr="00A15083">
        <w:rPr>
          <w:rFonts w:ascii="Times New Roman" w:hAnsi="Times New Roman"/>
          <w:noProof/>
          <w:sz w:val="24"/>
          <w:szCs w:val="24"/>
        </w:rPr>
        <w:t>     </w:t>
      </w:r>
      <w:bookmarkEnd w:id="2"/>
      <w:r w:rsidRPr="00A15083">
        <w:rPr>
          <w:rFonts w:ascii="Times New Roman" w:hAnsi="Times New Roman"/>
          <w:sz w:val="24"/>
          <w:szCs w:val="24"/>
        </w:rPr>
        <w:t xml:space="preserve"> miktarda  ve  </w:t>
      </w:r>
      <w:bookmarkStart w:id="3" w:name="Metin3"/>
      <w:r w:rsidRPr="00A15083">
        <w:rPr>
          <w:rFonts w:ascii="Times New Roman" w:hAnsi="Times New Roman"/>
          <w:noProof/>
          <w:sz w:val="24"/>
          <w:szCs w:val="24"/>
        </w:rPr>
        <w:t>     </w:t>
      </w:r>
      <w:bookmarkEnd w:id="3"/>
      <w:r w:rsidRPr="00A15083">
        <w:rPr>
          <w:rFonts w:ascii="Times New Roman" w:hAnsi="Times New Roman"/>
          <w:sz w:val="24"/>
          <w:szCs w:val="24"/>
        </w:rPr>
        <w:t xml:space="preserve"> amaçla  kullanılacak  biyolojik materyali            adresindeki </w:t>
      </w:r>
      <w:bookmarkStart w:id="4" w:name="Metin4"/>
      <w:r w:rsidRPr="00A15083">
        <w:rPr>
          <w:rFonts w:ascii="Times New Roman" w:hAnsi="Times New Roman"/>
          <w:noProof/>
          <w:sz w:val="24"/>
          <w:szCs w:val="24"/>
        </w:rPr>
        <w:t>     </w:t>
      </w:r>
      <w:bookmarkEnd w:id="4"/>
      <w:r w:rsidRPr="00A15083">
        <w:rPr>
          <w:rFonts w:ascii="Times New Roman" w:hAnsi="Times New Roman"/>
          <w:sz w:val="24"/>
          <w:szCs w:val="24"/>
        </w:rPr>
        <w:t xml:space="preserve"> merkeze  göndermeden  önce  ALICI  kurumdan  aşağıdaki koşulları kabul etmesi istenmektedir; </w:t>
      </w:r>
    </w:p>
    <w:p w:rsidR="00A15083" w:rsidRPr="00A15083" w:rsidRDefault="00A15083" w:rsidP="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1.  Gönderilen biyolojik materyaller  yalnızca  yukarıda  yazılı amaç için,  ya  da gönderici kurumun yeniden yazılı iznini almak koşulu ile ikincil amaç için kullanılabilir.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2.  ALICI  biyolojik  materyali  gönderici  kurumun  yazılı  izni  olmadan  üçüncü  şahıslara vermeyecektir.   ALICI   üçüncü   şahıslardan   gelebilecek   istekleri   GÖNDERİCİ’ye bildirecektir.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3.  Biyolojik  materyaller  GÖNDERİCİ  tarafından  bireyin  kimlik  bilgileri  olmaksızın ALICI’ya gönderilecektir.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4.  ALICI  biyolojik  materyalleri  Birleşmiş  Milletler  İnsan  Genomu  ve  İnsan  Hakları Evrensel Beyannamesine uygun olarak kullanacaktır.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5.  Biyolojik  materyaller  ALICI’ya  gönderilmeden  önce  biyolojik  materyalin  sağlandığı kişilere ait Sağlık Bakanlığı’nın ve Etik Kurul’un onayladığı bilgilendirilmiş gönüllü olur formunun her bir gönüllüden alınmış olması gerekmektedir.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6.  Bu  anlaşma  ile  gönderilecek  biyolojik  materyalin  araştırma  için  kullanılacak  olduğu ve  biyolojik  materyal  kullanımının  bazı  tehlikeli  özelliklerinin  var  olduğu  ALICI tarafından kabul edilmektedir. Biyolojik materyali sağlayan kurum bu konuda sorumlu değildir.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7.  GÖNDERİCİ ve ALICI yapılacak ortak bir yayınla ya da doğabilecek patent hakkı ve ticari    gelişmelerle    ilgili    haklarını    araştırma    başlangıcında    karşılıklı    olarak belirleyecektir.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8.  Bu  anlaşma  aşağıdaki  iki  maddeden  herhangi  birinin  gerçekleşmesi  halinde  son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bulacaktır. </w:t>
      </w:r>
    </w:p>
    <w:p w:rsidR="00A15083" w:rsidRPr="00A15083" w:rsidRDefault="00A15083" w:rsidP="00A15083">
      <w:pPr>
        <w:spacing w:after="0" w:line="240" w:lineRule="auto"/>
        <w:ind w:left="993"/>
        <w:jc w:val="both"/>
        <w:rPr>
          <w:rFonts w:ascii="Times New Roman" w:hAnsi="Times New Roman"/>
          <w:sz w:val="24"/>
          <w:szCs w:val="24"/>
        </w:rPr>
      </w:pPr>
      <w:r w:rsidRPr="00A15083">
        <w:rPr>
          <w:rFonts w:ascii="Times New Roman" w:hAnsi="Times New Roman"/>
          <w:sz w:val="24"/>
          <w:szCs w:val="24"/>
        </w:rPr>
        <w:t xml:space="preserve">a.   Araştırmanın sonlanması durumunda, </w:t>
      </w:r>
    </w:p>
    <w:p w:rsidR="00A15083" w:rsidRPr="00A15083" w:rsidRDefault="00A15083" w:rsidP="00A15083">
      <w:pPr>
        <w:spacing w:after="0" w:line="240" w:lineRule="auto"/>
        <w:ind w:left="993"/>
        <w:jc w:val="both"/>
        <w:rPr>
          <w:rFonts w:ascii="Times New Roman" w:hAnsi="Times New Roman"/>
          <w:sz w:val="24"/>
          <w:szCs w:val="24"/>
        </w:rPr>
      </w:pPr>
      <w:r w:rsidRPr="00A15083">
        <w:rPr>
          <w:rFonts w:ascii="Times New Roman" w:hAnsi="Times New Roman"/>
          <w:sz w:val="24"/>
          <w:szCs w:val="24"/>
        </w:rPr>
        <w:t xml:space="preserve">b.  Taraflardan  herhangi  birinin  diğerine  gönderdiği  yazılı  uyarıyı  takiben  30 (otuz) gün içinde Anlaşma  kurallarına  uymama;  patent  haklarının  ihlali  veya  sağlık  tehdidi  oluşturan riskler dışında bu anlaşma 8 (b) koşulunda materyali sağlayan tarafın yazılı uyarısı ile bitirilecek  olursa  ALICI’nın  araştırmasının  engellenmemesi  için  ve  ALICI’nın  isteği üzerine  materyali  sağlayan  araştırmacı  1  (bir)  yıla  kadar  varan  bir  süre  içinde anlaşmanın sonlanacağı bir tarih belirleyebilir.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9.  ALICI  bu  anlaşmanın  bitiminde  bütün  materyalleri  geri  vermeyi  veya  ortadan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kaldırmayı ve bunu belgelemeyi kabul eder.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10. GÖNDERİCİ biyolojik materyali toplama, hazırlama ve göndermek için bir ücret talep ediyorsa bu ücret burada belirtilecektir.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11.  Bu anlaşmanın yürümesinde ALICI ve GÖNDERİCİ kurum amirleri ile destekleyici </w:t>
      </w:r>
      <w:r>
        <w:rPr>
          <w:rFonts w:ascii="Times New Roman" w:hAnsi="Times New Roman"/>
          <w:sz w:val="24"/>
          <w:szCs w:val="24"/>
        </w:rPr>
        <w:t>s</w:t>
      </w:r>
      <w:r w:rsidRPr="00A15083">
        <w:rPr>
          <w:rFonts w:ascii="Times New Roman" w:hAnsi="Times New Roman"/>
          <w:sz w:val="24"/>
          <w:szCs w:val="24"/>
        </w:rPr>
        <w:t xml:space="preserve">orumludur.  Anlaşmazlık  halinde  ihtilafın  çözümü  için  her  iki  ülke  mahkemeleri  de </w:t>
      </w:r>
    </w:p>
    <w:p w:rsidR="00A15083" w:rsidRPr="00A15083" w:rsidRDefault="00A15083" w:rsidP="00A15083">
      <w:pPr>
        <w:spacing w:after="0" w:line="240" w:lineRule="auto"/>
        <w:ind w:left="567"/>
        <w:jc w:val="both"/>
        <w:rPr>
          <w:rFonts w:ascii="Times New Roman" w:hAnsi="Times New Roman"/>
          <w:sz w:val="24"/>
          <w:szCs w:val="24"/>
        </w:rPr>
      </w:pPr>
      <w:r w:rsidRPr="00A15083">
        <w:rPr>
          <w:rFonts w:ascii="Times New Roman" w:hAnsi="Times New Roman"/>
          <w:sz w:val="24"/>
          <w:szCs w:val="24"/>
        </w:rPr>
        <w:t xml:space="preserve">yetkilidir.  </w:t>
      </w:r>
    </w:p>
    <w:p w:rsidR="00A15083" w:rsidRPr="00A15083" w:rsidRDefault="00A15083" w:rsidP="00A15083">
      <w:pPr>
        <w:spacing w:after="0" w:line="240" w:lineRule="auto"/>
        <w:jc w:val="both"/>
        <w:rPr>
          <w:rFonts w:ascii="Times New Roman" w:hAnsi="Times New Roman"/>
          <w:b/>
          <w:sz w:val="24"/>
          <w:szCs w:val="24"/>
        </w:rPr>
      </w:pPr>
      <w:r w:rsidRPr="00A15083">
        <w:rPr>
          <w:rFonts w:ascii="Times New Roman" w:hAnsi="Times New Roman"/>
          <w:b/>
          <w:sz w:val="24"/>
          <w:szCs w:val="24"/>
        </w:rPr>
        <w:lastRenderedPageBreak/>
        <w:t xml:space="preserve">BİYOLOJİK MATERYALİ GÖNDEREN ARAŞTIRMACI BİLGİSİ </w:t>
      </w:r>
    </w:p>
    <w:p w:rsidR="00A15083" w:rsidRPr="00A15083" w:rsidRDefault="00A15083" w:rsidP="00A15083">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4549"/>
      </w:tblGrid>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Adı Soyadı ve Unvanı:</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bookmarkStart w:id="5" w:name="Metin5"/>
            <w:r w:rsidRPr="00A15083">
              <w:rPr>
                <w:rFonts w:ascii="Times New Roman" w:hAnsi="Times New Roman"/>
                <w:noProof/>
                <w:sz w:val="24"/>
                <w:szCs w:val="24"/>
              </w:rPr>
              <w:t>     </w:t>
            </w:r>
            <w:bookmarkEnd w:id="5"/>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Uzmanlık Alanı: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Kurumu: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Adresi: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Telefon: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Faks: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22"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E-posta:             </w:t>
            </w:r>
          </w:p>
        </w:tc>
        <w:tc>
          <w:tcPr>
            <w:tcW w:w="4549"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64"/>
              <w:jc w:val="both"/>
              <w:rPr>
                <w:rFonts w:ascii="Times New Roman" w:hAnsi="Times New Roman"/>
                <w:sz w:val="24"/>
                <w:szCs w:val="24"/>
              </w:rPr>
            </w:pPr>
            <w:r w:rsidRPr="00A15083">
              <w:rPr>
                <w:rFonts w:ascii="Times New Roman" w:hAnsi="Times New Roman"/>
                <w:noProof/>
                <w:sz w:val="24"/>
                <w:szCs w:val="24"/>
              </w:rPr>
              <w:t>     </w:t>
            </w:r>
          </w:p>
        </w:tc>
      </w:tr>
    </w:tbl>
    <w:p w:rsidR="00A15083" w:rsidRPr="00A15083" w:rsidRDefault="00A15083" w:rsidP="00A15083">
      <w:pPr>
        <w:spacing w:after="0" w:line="240" w:lineRule="auto"/>
        <w:jc w:val="both"/>
        <w:rPr>
          <w:rFonts w:ascii="Times New Roman" w:hAnsi="Times New Roman"/>
          <w:b/>
          <w:sz w:val="24"/>
          <w:szCs w:val="24"/>
        </w:rPr>
      </w:pPr>
    </w:p>
    <w:p w:rsidR="00A15083" w:rsidRPr="00A15083" w:rsidRDefault="00A15083" w:rsidP="00A15083">
      <w:pPr>
        <w:spacing w:after="0" w:line="240" w:lineRule="auto"/>
        <w:jc w:val="both"/>
        <w:rPr>
          <w:rFonts w:ascii="Times New Roman" w:hAnsi="Times New Roman"/>
          <w:b/>
          <w:sz w:val="24"/>
          <w:szCs w:val="24"/>
        </w:rPr>
      </w:pPr>
      <w:r w:rsidRPr="00A15083">
        <w:rPr>
          <w:rFonts w:ascii="Times New Roman" w:hAnsi="Times New Roman"/>
          <w:b/>
          <w:sz w:val="24"/>
          <w:szCs w:val="24"/>
        </w:rPr>
        <w:t xml:space="preserve">BİYOLOJİK MATERYALİ ALAN ALICI BİLGİSİ </w:t>
      </w:r>
    </w:p>
    <w:p w:rsidR="00A15083" w:rsidRPr="00A15083" w:rsidRDefault="00A15083" w:rsidP="00A15083">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4538"/>
      </w:tblGrid>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Adı Soyadı ve Unvanı:</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Uzmanlık Alanı: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Kurumu: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Adresi: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Telefon: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Faks: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2233" w:type="dxa"/>
            <w:tcBorders>
              <w:top w:val="single" w:sz="4" w:space="0" w:color="000000"/>
              <w:left w:val="single" w:sz="4" w:space="0" w:color="000000"/>
              <w:bottom w:val="single" w:sz="4" w:space="0" w:color="000000"/>
              <w:right w:val="single" w:sz="4" w:space="0" w:color="auto"/>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E-posta:             </w:t>
            </w:r>
          </w:p>
        </w:tc>
        <w:tc>
          <w:tcPr>
            <w:tcW w:w="4538" w:type="dxa"/>
            <w:tcBorders>
              <w:top w:val="single" w:sz="4" w:space="0" w:color="000000"/>
              <w:left w:val="single" w:sz="4" w:space="0" w:color="auto"/>
              <w:bottom w:val="single" w:sz="4" w:space="0" w:color="000000"/>
              <w:right w:val="single" w:sz="4" w:space="0" w:color="000000"/>
            </w:tcBorders>
            <w:hideMark/>
          </w:tcPr>
          <w:p w:rsidR="00A15083" w:rsidRPr="00A15083" w:rsidRDefault="00A15083">
            <w:pPr>
              <w:spacing w:after="0" w:line="240" w:lineRule="auto"/>
              <w:ind w:left="50"/>
              <w:jc w:val="both"/>
              <w:rPr>
                <w:rFonts w:ascii="Times New Roman" w:hAnsi="Times New Roman"/>
                <w:sz w:val="24"/>
                <w:szCs w:val="24"/>
              </w:rPr>
            </w:pPr>
            <w:r w:rsidRPr="00A15083">
              <w:rPr>
                <w:rFonts w:ascii="Times New Roman" w:hAnsi="Times New Roman"/>
                <w:noProof/>
                <w:sz w:val="24"/>
                <w:szCs w:val="24"/>
              </w:rPr>
              <w:t>     </w:t>
            </w:r>
          </w:p>
        </w:tc>
      </w:tr>
    </w:tbl>
    <w:p w:rsidR="00A15083" w:rsidRPr="00A15083" w:rsidRDefault="00A15083" w:rsidP="00A15083">
      <w:pPr>
        <w:spacing w:after="0" w:line="240" w:lineRule="auto"/>
        <w:jc w:val="both"/>
        <w:rPr>
          <w:rFonts w:ascii="Times New Roman" w:hAnsi="Times New Roman"/>
          <w:sz w:val="24"/>
          <w:szCs w:val="24"/>
        </w:rPr>
      </w:pPr>
    </w:p>
    <w:p w:rsidR="00A15083" w:rsidRPr="00A15083" w:rsidRDefault="00A15083" w:rsidP="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Bu anlaşmada belirtilen koşulları okudum ve anladım. Gönderilen materyalde bu anlaşmada belirtilen koşullara uyacağımı taahhüt ederim.  </w:t>
      </w:r>
    </w:p>
    <w:p w:rsidR="00A15083" w:rsidRPr="00A15083" w:rsidRDefault="00A15083" w:rsidP="00A15083">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8"/>
        <w:gridCol w:w="1349"/>
        <w:gridCol w:w="1416"/>
        <w:gridCol w:w="1129"/>
        <w:gridCol w:w="1683"/>
        <w:gridCol w:w="1129"/>
      </w:tblGrid>
      <w:tr w:rsidR="00A15083" w:rsidRPr="00A15083" w:rsidTr="00A15083">
        <w:tc>
          <w:tcPr>
            <w:tcW w:w="1128" w:type="dxa"/>
            <w:tcBorders>
              <w:top w:val="single" w:sz="4" w:space="0" w:color="000000"/>
              <w:left w:val="single" w:sz="4" w:space="0" w:color="000000"/>
              <w:bottom w:val="single" w:sz="4" w:space="0" w:color="000000"/>
              <w:right w:val="single" w:sz="4" w:space="0" w:color="000000"/>
            </w:tcBorders>
          </w:tcPr>
          <w:p w:rsidR="00A15083" w:rsidRPr="00A15083" w:rsidRDefault="00A15083">
            <w:pPr>
              <w:spacing w:after="0" w:line="240" w:lineRule="auto"/>
              <w:jc w:val="both"/>
              <w:rPr>
                <w:rFonts w:ascii="Times New Roman" w:hAnsi="Times New Roman"/>
                <w:sz w:val="24"/>
                <w:szCs w:val="24"/>
              </w:rPr>
            </w:pP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Gönderen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Araştırmacı</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Gönderen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Destekleyici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Firma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Yetkilisi veya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Yasal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Temsilcisi</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Klinik Şefi /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Ana Bilim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Dalı Başkanı</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Kurum Amiri /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Rektör veya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Yetkilendirdiği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Makam</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Alıcı Kurum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Yetkilisi</w:t>
            </w:r>
          </w:p>
        </w:tc>
      </w:tr>
      <w:tr w:rsidR="00A15083" w:rsidRPr="00A15083" w:rsidTr="00A15083">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El Yazısı ile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 xml:space="preserve">Adı Soyadı </w:t>
            </w:r>
          </w:p>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Unvanı</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Tarih</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r>
      <w:tr w:rsidR="00A15083" w:rsidRPr="00A15083" w:rsidTr="00A15083">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sz w:val="24"/>
                <w:szCs w:val="24"/>
              </w:rPr>
              <w:t>İmza:</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Default="00A15083">
            <w:pPr>
              <w:spacing w:after="0" w:line="240" w:lineRule="auto"/>
              <w:jc w:val="both"/>
              <w:rPr>
                <w:rFonts w:ascii="Times New Roman" w:hAnsi="Times New Roman"/>
                <w:noProof/>
                <w:sz w:val="24"/>
                <w:szCs w:val="24"/>
              </w:rPr>
            </w:pPr>
            <w:r w:rsidRPr="00A15083">
              <w:rPr>
                <w:rFonts w:ascii="Times New Roman" w:hAnsi="Times New Roman"/>
                <w:noProof/>
                <w:sz w:val="24"/>
                <w:szCs w:val="24"/>
              </w:rPr>
              <w:t>     </w:t>
            </w:r>
          </w:p>
          <w:p w:rsidR="00A15083" w:rsidRDefault="00A15083">
            <w:pPr>
              <w:spacing w:after="0" w:line="240" w:lineRule="auto"/>
              <w:jc w:val="both"/>
              <w:rPr>
                <w:rFonts w:ascii="Times New Roman" w:hAnsi="Times New Roman"/>
                <w:noProof/>
                <w:sz w:val="24"/>
                <w:szCs w:val="24"/>
              </w:rPr>
            </w:pPr>
          </w:p>
          <w:p w:rsidR="00A15083" w:rsidRPr="00A15083" w:rsidRDefault="00A15083">
            <w:pPr>
              <w:spacing w:after="0" w:line="240" w:lineRule="auto"/>
              <w:jc w:val="both"/>
              <w:rPr>
                <w:rFonts w:ascii="Times New Roman" w:hAnsi="Times New Roman"/>
                <w:sz w:val="24"/>
                <w:szCs w:val="24"/>
              </w:rPr>
            </w:pP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8"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c>
          <w:tcPr>
            <w:tcW w:w="1129" w:type="dxa"/>
            <w:tcBorders>
              <w:top w:val="single" w:sz="4" w:space="0" w:color="000000"/>
              <w:left w:val="single" w:sz="4" w:space="0" w:color="000000"/>
              <w:bottom w:val="single" w:sz="4" w:space="0" w:color="000000"/>
              <w:right w:val="single" w:sz="4" w:space="0" w:color="000000"/>
            </w:tcBorders>
            <w:hideMark/>
          </w:tcPr>
          <w:p w:rsidR="00A15083" w:rsidRPr="00A15083" w:rsidRDefault="00A15083">
            <w:pPr>
              <w:spacing w:after="0" w:line="240" w:lineRule="auto"/>
              <w:jc w:val="both"/>
              <w:rPr>
                <w:rFonts w:ascii="Times New Roman" w:hAnsi="Times New Roman"/>
                <w:sz w:val="24"/>
                <w:szCs w:val="24"/>
              </w:rPr>
            </w:pPr>
            <w:r w:rsidRPr="00A15083">
              <w:rPr>
                <w:rFonts w:ascii="Times New Roman" w:hAnsi="Times New Roman"/>
                <w:noProof/>
                <w:sz w:val="24"/>
                <w:szCs w:val="24"/>
              </w:rPr>
              <w:t>     </w:t>
            </w:r>
          </w:p>
        </w:tc>
      </w:tr>
    </w:tbl>
    <w:p w:rsidR="00A15083" w:rsidRPr="00A15083" w:rsidRDefault="00A15083" w:rsidP="00A15083">
      <w:pPr>
        <w:spacing w:after="0" w:line="240" w:lineRule="auto"/>
        <w:rPr>
          <w:rFonts w:ascii="Times New Roman" w:hAnsi="Times New Roman"/>
          <w:sz w:val="24"/>
          <w:szCs w:val="24"/>
        </w:rPr>
      </w:pPr>
    </w:p>
    <w:p w:rsidR="00A15083" w:rsidRPr="00A15083" w:rsidRDefault="00A15083" w:rsidP="00A15083">
      <w:pPr>
        <w:spacing w:after="0" w:line="240" w:lineRule="auto"/>
        <w:rPr>
          <w:rFonts w:ascii="Times New Roman" w:hAnsi="Times New Roman"/>
          <w:sz w:val="24"/>
          <w:szCs w:val="24"/>
        </w:rPr>
      </w:pPr>
    </w:p>
    <w:p w:rsidR="00A15083" w:rsidRPr="00A15083" w:rsidRDefault="00A15083" w:rsidP="00A15083">
      <w:pPr>
        <w:spacing w:after="0" w:line="240" w:lineRule="auto"/>
        <w:jc w:val="both"/>
        <w:rPr>
          <w:rFonts w:ascii="Times New Roman" w:hAnsi="Times New Roman"/>
          <w:sz w:val="24"/>
          <w:szCs w:val="24"/>
        </w:rPr>
      </w:pPr>
      <w:r w:rsidRPr="00A15083">
        <w:rPr>
          <w:rFonts w:ascii="Times New Roman" w:hAnsi="Times New Roman"/>
          <w:b/>
          <w:sz w:val="24"/>
          <w:szCs w:val="24"/>
        </w:rPr>
        <w:t>Not:</w:t>
      </w:r>
      <w:r w:rsidRPr="00A15083">
        <w:rPr>
          <w:rFonts w:ascii="Times New Roman" w:hAnsi="Times New Roman"/>
          <w:sz w:val="24"/>
          <w:szCs w:val="24"/>
        </w:rPr>
        <w:t xml:space="preserve">  Bu  anlaşmada  yer  alan  alıcı  kurum  yetkilisinin  imzası  yerine  alıcı  kurum  tarafından verilecek  olan  ve  içerik  olarak  bu  anlaşmadaki  hükümlere  benzer  hükümleri  içeren  imzalı “end use certificate” “son kullanım sertifikası” de kabul edilebilir.</w:t>
      </w:r>
    </w:p>
    <w:p w:rsidR="0090028D" w:rsidRPr="00834643" w:rsidRDefault="0090028D" w:rsidP="00A15083">
      <w:pPr>
        <w:spacing w:after="0" w:line="240" w:lineRule="auto"/>
        <w:rPr>
          <w:szCs w:val="24"/>
        </w:rPr>
      </w:pPr>
    </w:p>
    <w:sectPr w:rsidR="0090028D" w:rsidRPr="00834643" w:rsidSect="00EB43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F20" w:rsidRDefault="00ED5F20" w:rsidP="0090028D">
      <w:pPr>
        <w:spacing w:after="0" w:line="240" w:lineRule="auto"/>
      </w:pPr>
      <w:r>
        <w:separator/>
      </w:r>
    </w:p>
  </w:endnote>
  <w:endnote w:type="continuationSeparator" w:id="0">
    <w:p w:rsidR="00ED5F20" w:rsidRDefault="00ED5F20" w:rsidP="0090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E0C" w:rsidRDefault="00630E0C" w:rsidP="00630E0C">
    <w:pPr>
      <w:pStyle w:val="Footer"/>
      <w:pBdr>
        <w:top w:val="thinThickSmallGap" w:sz="24" w:space="1" w:color="622423"/>
      </w:pBdr>
      <w:jc w:val="right"/>
      <w:rPr>
        <w:rFonts w:ascii="Cambria" w:hAnsi="Cambria"/>
      </w:rPr>
    </w:pPr>
    <w:r>
      <w:rPr>
        <w:rFonts w:ascii="Cambria" w:hAnsi="Cambria"/>
      </w:rPr>
      <w:t xml:space="preserve">Sayfa </w:t>
    </w:r>
    <w:r>
      <w:fldChar w:fldCharType="begin"/>
    </w:r>
    <w:r>
      <w:instrText xml:space="preserve"> PAGE   \* MERGEFORMAT </w:instrText>
    </w:r>
    <w:r>
      <w:fldChar w:fldCharType="separate"/>
    </w:r>
    <w:r w:rsidR="00AF186A" w:rsidRPr="00AF186A">
      <w:rPr>
        <w:rFonts w:ascii="Cambria" w:hAnsi="Cambria"/>
        <w:noProof/>
      </w:rPr>
      <w:t>1</w:t>
    </w:r>
    <w:r>
      <w:fldChar w:fldCharType="end"/>
    </w:r>
  </w:p>
  <w:p w:rsidR="0090028D" w:rsidRDefault="0090028D" w:rsidP="00630E0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F20" w:rsidRDefault="00ED5F20" w:rsidP="0090028D">
      <w:pPr>
        <w:spacing w:after="0" w:line="240" w:lineRule="auto"/>
      </w:pPr>
      <w:r>
        <w:separator/>
      </w:r>
    </w:p>
  </w:footnote>
  <w:footnote w:type="continuationSeparator" w:id="0">
    <w:p w:rsidR="00ED5F20" w:rsidRDefault="00ED5F20" w:rsidP="00900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18" w:space="0" w:color="auto"/>
        <w:insideH w:val="single" w:sz="18" w:space="0" w:color="auto"/>
        <w:insideV w:val="single" w:sz="18" w:space="0" w:color="auto"/>
      </w:tblBorders>
      <w:tblLook w:val="04A0" w:firstRow="1" w:lastRow="0" w:firstColumn="1" w:lastColumn="0" w:noHBand="0" w:noVBand="1"/>
    </w:tblPr>
    <w:tblGrid>
      <w:gridCol w:w="7366"/>
      <w:gridCol w:w="1922"/>
    </w:tblGrid>
    <w:tr w:rsidR="008F3F84" w:rsidRPr="005B2BBB" w:rsidTr="00087514">
      <w:trPr>
        <w:trHeight w:val="576"/>
      </w:trPr>
      <w:tc>
        <w:tcPr>
          <w:tcW w:w="7763" w:type="dxa"/>
          <w:vAlign w:val="center"/>
        </w:tcPr>
        <w:p w:rsidR="00A15083" w:rsidRPr="00A15083" w:rsidRDefault="00A15083" w:rsidP="00A15083">
          <w:pPr>
            <w:spacing w:after="0" w:line="240" w:lineRule="auto"/>
            <w:rPr>
              <w:rFonts w:ascii="Times New Roman" w:hAnsi="Times New Roman"/>
              <w:sz w:val="28"/>
              <w:szCs w:val="28"/>
            </w:rPr>
          </w:pPr>
          <w:r w:rsidRPr="00A15083">
            <w:rPr>
              <w:rFonts w:ascii="Times New Roman" w:hAnsi="Times New Roman"/>
              <w:b/>
              <w:sz w:val="28"/>
              <w:szCs w:val="28"/>
            </w:rPr>
            <w:t>KLİ</w:t>
          </w:r>
          <w:r>
            <w:rPr>
              <w:rFonts w:ascii="Times New Roman" w:hAnsi="Times New Roman"/>
              <w:b/>
              <w:sz w:val="28"/>
              <w:szCs w:val="28"/>
            </w:rPr>
            <w:t xml:space="preserve">NİK ARAŞTIRMALARDA KULLANILACAK  </w:t>
          </w:r>
          <w:r w:rsidRPr="00A15083">
            <w:rPr>
              <w:rFonts w:ascii="Times New Roman" w:hAnsi="Times New Roman"/>
              <w:b/>
              <w:sz w:val="28"/>
              <w:szCs w:val="28"/>
            </w:rPr>
            <w:t>BİYOLOJİK MATERYAL</w:t>
          </w:r>
          <w:r>
            <w:rPr>
              <w:rFonts w:ascii="Times New Roman" w:hAnsi="Times New Roman"/>
              <w:b/>
              <w:sz w:val="28"/>
              <w:szCs w:val="28"/>
            </w:rPr>
            <w:t xml:space="preserve"> </w:t>
          </w:r>
          <w:r w:rsidRPr="00A15083">
            <w:rPr>
              <w:rFonts w:ascii="Times New Roman" w:hAnsi="Times New Roman"/>
              <w:b/>
              <w:sz w:val="28"/>
              <w:szCs w:val="28"/>
            </w:rPr>
            <w:t>TRANSFER ANLAŞMASI</w:t>
          </w:r>
        </w:p>
        <w:p w:rsidR="008F3F84" w:rsidRPr="005B2BBB" w:rsidRDefault="008F3F84" w:rsidP="00087514">
          <w:pPr>
            <w:spacing w:after="0" w:line="240" w:lineRule="auto"/>
            <w:jc w:val="center"/>
            <w:rPr>
              <w:rFonts w:ascii="Times New Roman" w:hAnsi="Times New Roman"/>
              <w:b/>
              <w:bCs/>
              <w:sz w:val="24"/>
              <w:szCs w:val="24"/>
            </w:rPr>
          </w:pPr>
        </w:p>
      </w:tc>
      <w:tc>
        <w:tcPr>
          <w:tcW w:w="2015" w:type="dxa"/>
          <w:vAlign w:val="center"/>
        </w:tcPr>
        <w:p w:rsidR="008F3F84" w:rsidRPr="005B2BBB" w:rsidRDefault="00A15083" w:rsidP="00087514">
          <w:pPr>
            <w:pStyle w:val="Header"/>
            <w:rPr>
              <w:rFonts w:ascii="Times New Roman" w:hAnsi="Times New Roman"/>
              <w:b/>
              <w:sz w:val="24"/>
              <w:szCs w:val="24"/>
            </w:rPr>
          </w:pPr>
          <w:r>
            <w:rPr>
              <w:rFonts w:ascii="Times New Roman" w:hAnsi="Times New Roman"/>
              <w:b/>
              <w:sz w:val="24"/>
              <w:szCs w:val="24"/>
            </w:rPr>
            <w:t>Tarih</w:t>
          </w:r>
          <w:r w:rsidR="00B46ED4">
            <w:rPr>
              <w:rFonts w:ascii="Times New Roman" w:hAnsi="Times New Roman"/>
              <w:b/>
              <w:sz w:val="24"/>
              <w:szCs w:val="24"/>
            </w:rPr>
            <w:t>:</w:t>
          </w:r>
        </w:p>
      </w:tc>
    </w:tr>
  </w:tbl>
  <w:p w:rsidR="008F3F84" w:rsidRDefault="008F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1B6"/>
    <w:multiLevelType w:val="hybridMultilevel"/>
    <w:tmpl w:val="175A3D7A"/>
    <w:lvl w:ilvl="0" w:tplc="106EB0A4">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028D"/>
    <w:rsid w:val="00087514"/>
    <w:rsid w:val="000C70DA"/>
    <w:rsid w:val="005B2BBB"/>
    <w:rsid w:val="00630E0C"/>
    <w:rsid w:val="007B0BA1"/>
    <w:rsid w:val="00834643"/>
    <w:rsid w:val="008F3F84"/>
    <w:rsid w:val="0090028D"/>
    <w:rsid w:val="009236C7"/>
    <w:rsid w:val="00A15083"/>
    <w:rsid w:val="00AE649E"/>
    <w:rsid w:val="00AF186A"/>
    <w:rsid w:val="00B46ED4"/>
    <w:rsid w:val="00C06897"/>
    <w:rsid w:val="00CB18DE"/>
    <w:rsid w:val="00CE680C"/>
    <w:rsid w:val="00DB7AB7"/>
    <w:rsid w:val="00E15BC2"/>
    <w:rsid w:val="00E2497C"/>
    <w:rsid w:val="00E83CF2"/>
    <w:rsid w:val="00EB4344"/>
    <w:rsid w:val="00ED5F20"/>
    <w:rsid w:val="00F627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28D"/>
    <w:pPr>
      <w:ind w:left="720"/>
      <w:contextualSpacing/>
    </w:pPr>
  </w:style>
  <w:style w:type="paragraph" w:styleId="Header">
    <w:name w:val="header"/>
    <w:basedOn w:val="Normal"/>
    <w:link w:val="HeaderChar"/>
    <w:unhideWhenUsed/>
    <w:rsid w:val="0090028D"/>
    <w:pPr>
      <w:tabs>
        <w:tab w:val="center" w:pos="4536"/>
        <w:tab w:val="right" w:pos="9072"/>
      </w:tabs>
      <w:spacing w:after="0" w:line="240" w:lineRule="auto"/>
    </w:pPr>
  </w:style>
  <w:style w:type="character" w:customStyle="1" w:styleId="HeaderChar">
    <w:name w:val="Header Char"/>
    <w:link w:val="Header"/>
    <w:rsid w:val="0090028D"/>
    <w:rPr>
      <w:rFonts w:ascii="Calibri" w:eastAsia="Calibri" w:hAnsi="Calibri" w:cs="Times New Roman"/>
    </w:rPr>
  </w:style>
  <w:style w:type="paragraph" w:styleId="Footer">
    <w:name w:val="footer"/>
    <w:basedOn w:val="Normal"/>
    <w:link w:val="FooterChar"/>
    <w:uiPriority w:val="99"/>
    <w:unhideWhenUsed/>
    <w:rsid w:val="0090028D"/>
    <w:pPr>
      <w:tabs>
        <w:tab w:val="center" w:pos="4536"/>
        <w:tab w:val="right" w:pos="9072"/>
      </w:tabs>
      <w:spacing w:after="0" w:line="240" w:lineRule="auto"/>
    </w:pPr>
  </w:style>
  <w:style w:type="character" w:customStyle="1" w:styleId="FooterChar">
    <w:name w:val="Footer Char"/>
    <w:link w:val="Footer"/>
    <w:uiPriority w:val="99"/>
    <w:rsid w:val="0090028D"/>
    <w:rPr>
      <w:rFonts w:ascii="Calibri" w:eastAsia="Calibri" w:hAnsi="Calibri" w:cs="Times New Roman"/>
    </w:rPr>
  </w:style>
  <w:style w:type="paragraph" w:styleId="BalloonText">
    <w:name w:val="Balloon Text"/>
    <w:basedOn w:val="Normal"/>
    <w:link w:val="BalloonTextChar"/>
    <w:uiPriority w:val="99"/>
    <w:semiHidden/>
    <w:unhideWhenUsed/>
    <w:rsid w:val="009002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028D"/>
    <w:rPr>
      <w:rFonts w:ascii="Tahoma" w:eastAsia="Calibri" w:hAnsi="Tahoma" w:cs="Tahoma"/>
      <w:sz w:val="16"/>
      <w:szCs w:val="16"/>
    </w:rPr>
  </w:style>
  <w:style w:type="paragraph" w:styleId="BodyTextIndent">
    <w:name w:val="Body Text Indent"/>
    <w:basedOn w:val="Normal"/>
    <w:link w:val="BodyTextIndentChar"/>
    <w:unhideWhenUsed/>
    <w:rsid w:val="00834643"/>
    <w:pPr>
      <w:spacing w:after="0" w:line="240" w:lineRule="auto"/>
      <w:ind w:left="420"/>
    </w:pPr>
    <w:rPr>
      <w:rFonts w:ascii="Times New Roman" w:eastAsia="Times New Roman" w:hAnsi="Times New Roman"/>
      <w:sz w:val="24"/>
      <w:szCs w:val="24"/>
    </w:rPr>
  </w:style>
  <w:style w:type="character" w:customStyle="1" w:styleId="BodyTextIndentChar">
    <w:name w:val="Body Text Indent Char"/>
    <w:link w:val="BodyTextIndent"/>
    <w:rsid w:val="00834643"/>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880">
      <w:bodyDiv w:val="1"/>
      <w:marLeft w:val="0"/>
      <w:marRight w:val="0"/>
      <w:marTop w:val="0"/>
      <w:marBottom w:val="0"/>
      <w:divBdr>
        <w:top w:val="none" w:sz="0" w:space="0" w:color="auto"/>
        <w:left w:val="none" w:sz="0" w:space="0" w:color="auto"/>
        <w:bottom w:val="none" w:sz="0" w:space="0" w:color="auto"/>
        <w:right w:val="none" w:sz="0" w:space="0" w:color="auto"/>
      </w:divBdr>
    </w:div>
    <w:div w:id="5661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ÖZTÜRK</dc:creator>
  <cp:lastModifiedBy>HP</cp:lastModifiedBy>
  <cp:revision>2</cp:revision>
  <dcterms:created xsi:type="dcterms:W3CDTF">2015-03-12T17:28:00Z</dcterms:created>
  <dcterms:modified xsi:type="dcterms:W3CDTF">2015-03-12T17:28:00Z</dcterms:modified>
</cp:coreProperties>
</file>